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203C" w:rsidRDefault="0076203C" w:rsidP="00762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76203C" w:rsidRDefault="0076203C" w:rsidP="00762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76203C" w:rsidRDefault="0076203C" w:rsidP="00762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«МУЕЗЕРСКОЕ  ГОРОДСКОЕ ПОСЕЛЕНИЕ»</w:t>
      </w:r>
    </w:p>
    <w:p w:rsidR="0076203C" w:rsidRDefault="0076203C" w:rsidP="00762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 ГОРОДСКОГО ПОСЕЛЕНИЯ</w:t>
      </w:r>
    </w:p>
    <w:p w:rsidR="0076203C" w:rsidRDefault="0076203C" w:rsidP="00762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203C" w:rsidRDefault="0076203C" w:rsidP="00762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  сессии 3 созыва </w:t>
      </w: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26 апреля  2016 года                                                                         № 147</w:t>
      </w:r>
    </w:p>
    <w:p w:rsidR="0076203C" w:rsidRDefault="0076203C" w:rsidP="0076203C">
      <w:pPr>
        <w:pStyle w:val="1"/>
        <w:rPr>
          <w:szCs w:val="24"/>
        </w:rPr>
      </w:pP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Правила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землепользования и застройки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Муезерского городского поселения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г. № 131–ФЗ «Об общих принципах организации местного самоуправления в Российской Федерации», ст.33 Градостроительного кодекса Российской Федерации, протоколами публичных слушаний от 27.02.2017 г. и 03.04.2017 г. по проектам внесения изменений в Правила землепользования и застройки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заключениями о результатах публичных слушаний по проектам внесения изменений в Правила землепользования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застройки муниципального 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размещенных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сайте администрации Муезерского муниципального района в разделе « Градостроительное зонирование» с адресом доступа – </w:t>
      </w:r>
      <w:hyperlink r:id="rId4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muesersky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городское  поселение», Совет Муезерского городского поселения </w:t>
      </w: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Внести изменения в Правила землепользования и застройки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городское  поселение» согласно приложениям №1 и №2.</w:t>
      </w: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Опубликовать (обнародовать) настоящее  решение в средствах массовой информации, разместить на официальном сайте администрации Муезерского муниципального района с адресом доступа  </w:t>
      </w:r>
      <w:hyperlink r:id="rId5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muesersky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, на досках объявлений и информационных стендах Муезерского городского поселения. </w:t>
      </w: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Настоящее решение вступает в силу с момента его официального  опубликования.</w:t>
      </w:r>
    </w:p>
    <w:p w:rsidR="0076203C" w:rsidRDefault="0076203C" w:rsidP="0076203C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остается за главой Муезерского городского поселения.</w:t>
      </w: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Муезерского городского поселения </w:t>
      </w: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Приложение № 1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Утверждено  решением 26 сессии 3 созыва Совета  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Муезерского городского поселения 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от 26 апреля 2017 г.  № 147</w:t>
      </w:r>
    </w:p>
    <w:p w:rsidR="0076203C" w:rsidRDefault="0076203C" w:rsidP="0076203C">
      <w:pPr>
        <w:spacing w:after="0" w:line="240" w:lineRule="auto"/>
        <w:jc w:val="both"/>
        <w:rPr>
          <w:rFonts w:ascii="Times New Roman" w:hAnsi="Times New Roman" w:cs="Times New Roman"/>
          <w:spacing w:val="49"/>
          <w:sz w:val="24"/>
          <w:szCs w:val="24"/>
        </w:rPr>
      </w:pP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Дополнить Правила землепользования и застройки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</w:t>
      </w:r>
      <w:r>
        <w:rPr>
          <w:rFonts w:ascii="Times New Roman" w:hAnsi="Times New Roman" w:cs="Times New Roman"/>
          <w:b/>
          <w:sz w:val="24"/>
          <w:szCs w:val="24"/>
        </w:rPr>
        <w:t>статьёй 76 «Параметры использования земельных участков и объектов капитального строительства»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Максимальный процент застройки для всех территориальных зон, установленных статьёй 16 настоящих правил, определяется в соответствии с «СП 42.13330.2011.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СНиП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2.07.01-89*», региональными и местными нормативами  градостроительного  проектирования.</w:t>
      </w:r>
    </w:p>
    <w:p w:rsidR="0076203C" w:rsidRDefault="0076203C" w:rsidP="007620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/>
          <w:spacing w:val="49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E32FA4" w:rsidRDefault="00E32FA4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E32FA4" w:rsidRDefault="00E32FA4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E32FA4" w:rsidRDefault="00E32FA4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Приложение № 2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Утверждено  решением 26 сессии 3 созыва Совета  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Муезерского городского поселения</w:t>
      </w:r>
    </w:p>
    <w:p w:rsidR="0076203C" w:rsidRDefault="0076203C" w:rsidP="00762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от 26 апреля 2017 г.  № 147</w:t>
      </w:r>
    </w:p>
    <w:p w:rsidR="0076203C" w:rsidRDefault="0076203C" w:rsidP="0076203C">
      <w:pPr>
        <w:spacing w:after="0" w:line="240" w:lineRule="auto"/>
        <w:jc w:val="center"/>
        <w:rPr>
          <w:rFonts w:ascii="Times New Roman" w:hAnsi="Times New Roman" w:cs="Times New Roman"/>
          <w:b/>
          <w:spacing w:val="49"/>
          <w:sz w:val="24"/>
          <w:szCs w:val="24"/>
        </w:rPr>
      </w:pP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pacing w:val="49"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>Дополнить раздел 1. Основные виды разрешённого использования статьи 42 «Зона застройки малоэтажными жилыми домами (Ж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) настоящих Правил следующего содержания:</w:t>
      </w:r>
    </w:p>
    <w:p w:rsidR="0076203C" w:rsidRDefault="0076203C" w:rsidP="0076203C">
      <w:pPr>
        <w:spacing w:after="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ВИДЫ РАЗРЕШЕННОГО ИСПОЛЬЗОВАНИЯ ЗЕМЕЛЬНЫХ УЧАСТКОВ И    </w:t>
      </w: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ОКС: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Индивидуальные жилые дома</w:t>
      </w:r>
    </w:p>
    <w:p w:rsidR="0076203C" w:rsidRDefault="0076203C" w:rsidP="0076203C">
      <w:pPr>
        <w:spacing w:after="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76203C" w:rsidRDefault="0076203C" w:rsidP="0076203C">
      <w:pPr>
        <w:spacing w:after="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ПРЕДЕЛЬНЫЕ РАЗМЕРЫ ЗЕМЕЛЬНЫХ УЧАСТКОВ И ПРЕДЕЛЬНЫЕ    </w:t>
      </w: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ПАРАМЕТРЫ РАЗРЕШЕННОГО СТРОИТЕЛЬСТВА, РЕКОНСТРУКЦИИ ОКС:</w:t>
      </w:r>
    </w:p>
    <w:p w:rsidR="0076203C" w:rsidRDefault="0076203C" w:rsidP="0076203C">
      <w:pPr>
        <w:autoSpaceDN w:val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Минимальные размеры земельного участка – 500 кв.м.</w:t>
      </w:r>
    </w:p>
    <w:p w:rsidR="0076203C" w:rsidRDefault="0076203C" w:rsidP="0076203C">
      <w:pPr>
        <w:autoSpaceDN w:val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Максимальные размеры земельного участка – 1500 кв.м.</w:t>
      </w:r>
    </w:p>
    <w:p w:rsidR="0076203C" w:rsidRDefault="0076203C" w:rsidP="0076203C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Минимальные отступы от границ земельного участка в целях определения места       </w:t>
      </w:r>
    </w:p>
    <w:p w:rsidR="0076203C" w:rsidRDefault="0076203C" w:rsidP="0076203C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допустимого размещения объекта - 3 м.</w:t>
      </w:r>
    </w:p>
    <w:p w:rsidR="0076203C" w:rsidRDefault="0076203C" w:rsidP="0076203C">
      <w:pPr>
        <w:autoSpaceDN w:val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Предельное количество этажей - 3.</w:t>
      </w: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ОГРАНИЧЕНИЯ ИСПОЛЬЗОВАНИЯ ЗЕМЕЛЬНЫХ УЧАСТКОВ И ОКС:</w:t>
      </w:r>
    </w:p>
    <w:p w:rsidR="0076203C" w:rsidRDefault="0076203C" w:rsidP="0076203C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Не допускается размещение хозяйственных построек со стороны улиц, за исключением    </w:t>
      </w:r>
    </w:p>
    <w:p w:rsidR="0076203C" w:rsidRDefault="0076203C" w:rsidP="0076203C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гаражей. </w:t>
      </w:r>
    </w:p>
    <w:p w:rsidR="0076203C" w:rsidRDefault="0076203C" w:rsidP="0076203C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Нормативные показатели плотности застройки территориальной зоны определяется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в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</w:p>
    <w:p w:rsidR="0076203C" w:rsidRDefault="0076203C" w:rsidP="0076203C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соответствии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 Приложением «Г» Свода правил СП 42.13330.2011 «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СНиП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2.07.01-89*   </w:t>
      </w:r>
    </w:p>
    <w:p w:rsidR="0076203C" w:rsidRDefault="0076203C" w:rsidP="0076203C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Градостроительство. Планировка и застройка городских и сельских поселений»,   </w:t>
      </w: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региональными и местными нормативами градостроительного проектирования</w:t>
      </w: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6203C" w:rsidRDefault="0076203C" w:rsidP="0076203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203C"/>
    <w:rsid w:val="00551D60"/>
    <w:rsid w:val="0076203C"/>
    <w:rsid w:val="00796BE0"/>
    <w:rsid w:val="00B33612"/>
    <w:rsid w:val="00CA4E52"/>
    <w:rsid w:val="00E32FA4"/>
    <w:rsid w:val="00FC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20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203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203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6203C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762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sersky.ru" TargetMode="External"/><Relationship Id="rId4" Type="http://schemas.openxmlformats.org/officeDocument/2006/relationships/hyperlink" Target="http://www.muese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2017-04-28T15:41:00Z</dcterms:created>
  <dcterms:modified xsi:type="dcterms:W3CDTF">2017-05-02T14:43:00Z</dcterms:modified>
</cp:coreProperties>
</file>